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CA83B4E" w14:textId="77777777" w:rsidR="00270CB0" w:rsidRPr="008A4627" w:rsidRDefault="00270CB0" w:rsidP="008219EB">
      <w:pPr>
        <w:pStyle w:val="Default"/>
        <w:spacing w:after="240"/>
        <w:jc w:val="center"/>
        <w:rPr>
          <w:b/>
          <w:bCs/>
          <w:color w:val="auto"/>
          <w:sz w:val="23"/>
          <w:szCs w:val="23"/>
        </w:rPr>
      </w:pPr>
      <w:r w:rsidRPr="008A4627">
        <w:rPr>
          <w:b/>
          <w:bCs/>
          <w:color w:val="auto"/>
          <w:sz w:val="23"/>
          <w:szCs w:val="23"/>
        </w:rPr>
        <w:t xml:space="preserve">Załącznik nr 2 do Regulaminu przyznawania nagród i wyróżnień Ministra Kultury </w:t>
      </w:r>
      <w:r w:rsidRPr="008A4627">
        <w:rPr>
          <w:b/>
          <w:bCs/>
          <w:color w:val="auto"/>
          <w:sz w:val="23"/>
          <w:szCs w:val="23"/>
        </w:rPr>
        <w:br/>
        <w:t>i Dziedzictwa Narodowego w ogólnopolskim konkursie „Zabytek Zadbany”</w:t>
      </w:r>
    </w:p>
    <w:p w14:paraId="5CF80EFA" w14:textId="77777777" w:rsidR="00270CB0" w:rsidRPr="008A4627" w:rsidRDefault="00270CB0" w:rsidP="008219EB">
      <w:pPr>
        <w:pStyle w:val="Default"/>
        <w:spacing w:after="240"/>
        <w:rPr>
          <w:color w:val="auto"/>
          <w:sz w:val="23"/>
          <w:szCs w:val="23"/>
        </w:rPr>
      </w:pPr>
      <w:r w:rsidRPr="008A4627">
        <w:rPr>
          <w:b/>
          <w:bCs/>
          <w:color w:val="auto"/>
          <w:sz w:val="23"/>
          <w:szCs w:val="23"/>
        </w:rPr>
        <w:t>Procedura oceny zgłoszeń</w:t>
      </w:r>
    </w:p>
    <w:p w14:paraId="33637F89" w14:textId="77777777" w:rsidR="00270CB0" w:rsidRPr="008A4627" w:rsidRDefault="00270CB0" w:rsidP="008219EB">
      <w:pPr>
        <w:pStyle w:val="Default"/>
        <w:spacing w:after="240"/>
        <w:rPr>
          <w:color w:val="auto"/>
          <w:sz w:val="23"/>
          <w:szCs w:val="23"/>
        </w:rPr>
      </w:pPr>
      <w:r w:rsidRPr="008A4627">
        <w:rPr>
          <w:color w:val="auto"/>
          <w:sz w:val="23"/>
          <w:szCs w:val="23"/>
        </w:rPr>
        <w:t>1. W pierwszym etapie oceny zgłoszenia nastąpi sprawdzenie, czy spełnia ono wymogi formalne określone w Regulaminie Konkursu. Weryfikacja zgłoszeń pod kątem ich zgodności z Regulaminem Konkursu zostanie przeprowadzona przez Sekretariat Konkursu.</w:t>
      </w:r>
    </w:p>
    <w:p w14:paraId="0B208822" w14:textId="77777777" w:rsidR="00270CB0" w:rsidRPr="008A4627" w:rsidRDefault="00270CB0" w:rsidP="008219EB">
      <w:pPr>
        <w:pStyle w:val="Default"/>
        <w:spacing w:after="240"/>
        <w:rPr>
          <w:color w:val="auto"/>
          <w:sz w:val="23"/>
          <w:szCs w:val="23"/>
        </w:rPr>
      </w:pPr>
      <w:r w:rsidRPr="008A4627">
        <w:rPr>
          <w:color w:val="auto"/>
          <w:sz w:val="23"/>
          <w:szCs w:val="23"/>
        </w:rPr>
        <w:t>2. Kolejnym etapem jest przekazanie zgłoszeń formalnych ekspertom Narodowego Instytutu Dziedzictwa w celu oceny przeprowadzonych prac. Kryterium branym pod uwagę przy ocenie realizacji zgłoszonych do Konkursu będzie spełnianie przez nie ogólnych zasad badań, konserwacji, utrzymania i zagospodarowania zabytków określonych w części III, ust. 1-3 Regulaminu Konkursu.</w:t>
      </w:r>
    </w:p>
    <w:p w14:paraId="7A134043" w14:textId="77777777" w:rsidR="00270CB0" w:rsidRPr="008A4627" w:rsidRDefault="00270CB0" w:rsidP="008219EB">
      <w:pPr>
        <w:pStyle w:val="Default"/>
        <w:spacing w:after="240"/>
        <w:rPr>
          <w:color w:val="auto"/>
          <w:sz w:val="23"/>
          <w:szCs w:val="23"/>
        </w:rPr>
      </w:pPr>
      <w:r w:rsidRPr="008A4627">
        <w:rPr>
          <w:color w:val="auto"/>
          <w:sz w:val="23"/>
          <w:szCs w:val="23"/>
        </w:rPr>
        <w:t>3. Eksperci Narodowego Instytutu Dziedzictwa wyznaczani do oceny przeprowadzonych prac posiadają wykształcenie wyższe, kierunkowe, odpowiednie do przeprowadzenia właściwej oceny realizacji zgłoszonych prac, a także posiadają doświadczenie w opracowaniu specjalistycznych opinii dotyczących działań konserwatorskich i prac przy zabytkach.</w:t>
      </w:r>
    </w:p>
    <w:p w14:paraId="4F954838" w14:textId="77777777" w:rsidR="00270CB0" w:rsidRPr="008A4627" w:rsidRDefault="00270CB0" w:rsidP="008219EB">
      <w:pPr>
        <w:pStyle w:val="Default"/>
        <w:spacing w:after="240"/>
        <w:rPr>
          <w:color w:val="auto"/>
          <w:sz w:val="23"/>
          <w:szCs w:val="23"/>
        </w:rPr>
      </w:pPr>
      <w:r w:rsidRPr="008A4627">
        <w:rPr>
          <w:color w:val="auto"/>
          <w:sz w:val="23"/>
          <w:szCs w:val="23"/>
        </w:rPr>
        <w:t>4. Eksperci Narodowego Instytutu Dziedzictwa, oceniając zgłoszenia konkursowe, przyznają punkty według schematu:</w:t>
      </w:r>
    </w:p>
    <w:p w14:paraId="2D006C2E" w14:textId="77777777" w:rsidR="00270CB0" w:rsidRPr="008A4627" w:rsidRDefault="00270CB0" w:rsidP="008219EB">
      <w:pPr>
        <w:pStyle w:val="Default"/>
        <w:spacing w:after="240"/>
        <w:rPr>
          <w:color w:val="auto"/>
          <w:sz w:val="23"/>
          <w:szCs w:val="23"/>
        </w:rPr>
      </w:pPr>
      <w:r w:rsidRPr="008A4627">
        <w:rPr>
          <w:color w:val="auto"/>
          <w:sz w:val="23"/>
          <w:szCs w:val="23"/>
        </w:rPr>
        <w:t>a. za dołączoną dokumentację (od 0 do 2 punktów) – ocenie podlega poziom merytoryczny dokumentacji badawczej, konserwatorskiej i projektowej stanowiącej podstawę przeprowadzonych prac; dokumentacja powykonawcza podlega ocenie tylko w przypadku, gdy zastępuje ona protokół odbioru prac z udziałem właściwego organu ochrony zabytków;</w:t>
      </w:r>
    </w:p>
    <w:p w14:paraId="0442E067" w14:textId="77777777" w:rsidR="00270CB0" w:rsidRPr="008A4627" w:rsidRDefault="00270CB0" w:rsidP="008219EB">
      <w:pPr>
        <w:pStyle w:val="Default"/>
        <w:spacing w:after="240"/>
        <w:rPr>
          <w:color w:val="auto"/>
          <w:sz w:val="23"/>
          <w:szCs w:val="23"/>
        </w:rPr>
      </w:pPr>
      <w:r w:rsidRPr="008A4627">
        <w:rPr>
          <w:color w:val="auto"/>
          <w:sz w:val="23"/>
          <w:szCs w:val="23"/>
        </w:rPr>
        <w:t xml:space="preserve">b. za realizację projektu (od 0 do 8 punktów) – ocenie podlega poziom i zakres badań konserwatorskich, forma i poziom wykonanych prac, zachowanie integralności </w:t>
      </w:r>
      <w:r w:rsidRPr="008A4627">
        <w:rPr>
          <w:color w:val="auto"/>
          <w:sz w:val="23"/>
          <w:szCs w:val="23"/>
        </w:rPr>
        <w:br/>
        <w:t>i utrwalenie autentyzmu substancji zabytkowej, stan obiektu po działaniach konserwatorskich, adaptacyjnych lub innych.</w:t>
      </w:r>
    </w:p>
    <w:p w14:paraId="14A79208" w14:textId="77777777" w:rsidR="00270CB0" w:rsidRPr="008A4627" w:rsidRDefault="00270CB0" w:rsidP="008219EB">
      <w:pPr>
        <w:pStyle w:val="Default"/>
        <w:spacing w:after="240"/>
        <w:rPr>
          <w:color w:val="auto"/>
          <w:sz w:val="23"/>
          <w:szCs w:val="23"/>
        </w:rPr>
      </w:pPr>
      <w:r w:rsidRPr="008A4627">
        <w:rPr>
          <w:color w:val="auto"/>
          <w:sz w:val="23"/>
          <w:szCs w:val="23"/>
        </w:rPr>
        <w:t xml:space="preserve">5. </w:t>
      </w:r>
      <w:r w:rsidRPr="008A4627">
        <w:rPr>
          <w:rFonts w:cs="Segoe UI"/>
          <w:color w:val="auto"/>
          <w:sz w:val="23"/>
          <w:szCs w:val="23"/>
        </w:rPr>
        <w:t>Realizacje zgłoszone w kategorii zabytek dostępny</w:t>
      </w:r>
      <w:r w:rsidRPr="008A4627">
        <w:rPr>
          <w:color w:val="auto"/>
          <w:sz w:val="23"/>
          <w:szCs w:val="23"/>
        </w:rPr>
        <w:t xml:space="preserve"> </w:t>
      </w:r>
      <w:r w:rsidRPr="008A4627">
        <w:rPr>
          <w:rFonts w:cs="Segoe UI"/>
          <w:color w:val="auto"/>
          <w:sz w:val="23"/>
          <w:szCs w:val="23"/>
        </w:rPr>
        <w:t>podlegają</w:t>
      </w:r>
      <w:r w:rsidRPr="008A4627">
        <w:rPr>
          <w:color w:val="auto"/>
          <w:sz w:val="23"/>
          <w:szCs w:val="23"/>
        </w:rPr>
        <w:t xml:space="preserve"> dodatkowej </w:t>
      </w:r>
      <w:r w:rsidRPr="008A4627">
        <w:rPr>
          <w:rFonts w:cs="Segoe UI"/>
          <w:color w:val="auto"/>
          <w:sz w:val="23"/>
          <w:szCs w:val="23"/>
        </w:rPr>
        <w:t>ocenie eksperckiej w zakresie poprawności rozwiązań służących osobom ze szczególnymi potrzebami.</w:t>
      </w:r>
    </w:p>
    <w:p w14:paraId="7B9A02BC" w14:textId="77777777" w:rsidR="00270CB0" w:rsidRPr="008A4627" w:rsidRDefault="00270CB0" w:rsidP="008219EB">
      <w:pPr>
        <w:pStyle w:val="Default"/>
        <w:spacing w:after="240"/>
        <w:rPr>
          <w:color w:val="auto"/>
          <w:sz w:val="23"/>
          <w:szCs w:val="23"/>
        </w:rPr>
      </w:pPr>
      <w:r w:rsidRPr="008A4627">
        <w:rPr>
          <w:color w:val="auto"/>
          <w:sz w:val="23"/>
          <w:szCs w:val="23"/>
        </w:rPr>
        <w:t>6. Obrady Jury odbędą się w terminie ustalonym przez Organizatora Konkursu.</w:t>
      </w:r>
    </w:p>
    <w:p w14:paraId="5E67F196" w14:textId="77777777" w:rsidR="00270CB0" w:rsidRPr="008A4627" w:rsidRDefault="00270CB0" w:rsidP="008219EB">
      <w:pPr>
        <w:pStyle w:val="Default"/>
        <w:spacing w:after="240"/>
        <w:rPr>
          <w:color w:val="auto"/>
          <w:sz w:val="23"/>
          <w:szCs w:val="23"/>
        </w:rPr>
      </w:pPr>
      <w:r w:rsidRPr="008A4627">
        <w:rPr>
          <w:color w:val="auto"/>
          <w:sz w:val="23"/>
          <w:szCs w:val="23"/>
        </w:rPr>
        <w:t>7. W obradach Jury uczestniczą wyłącznie członkowie Jury oraz przedstawiciele sekretariatu Konkursu.</w:t>
      </w:r>
    </w:p>
    <w:p w14:paraId="54ABFB1B" w14:textId="77777777" w:rsidR="00270CB0" w:rsidRPr="008A4627" w:rsidRDefault="00270CB0" w:rsidP="008219EB">
      <w:pPr>
        <w:pStyle w:val="Default"/>
        <w:spacing w:after="240"/>
        <w:rPr>
          <w:color w:val="auto"/>
          <w:sz w:val="23"/>
          <w:szCs w:val="23"/>
        </w:rPr>
      </w:pPr>
      <w:r w:rsidRPr="008A4627">
        <w:rPr>
          <w:color w:val="auto"/>
          <w:sz w:val="23"/>
          <w:szCs w:val="23"/>
        </w:rPr>
        <w:t>8. W kategorii specjalnej Jury Konkursu, po zapoznaniu się z dokumentacją zgłoszeniową i ocenami ekspertów, przyznaje nagrodę, bez wyróżnień (Regulamin Konkursu część X ust. 3).</w:t>
      </w:r>
    </w:p>
    <w:p w14:paraId="64CD1F10" w14:textId="77777777" w:rsidR="00270CB0" w:rsidRPr="008A4627" w:rsidRDefault="00270CB0" w:rsidP="008219EB">
      <w:pPr>
        <w:pStyle w:val="Default"/>
        <w:spacing w:after="240"/>
        <w:rPr>
          <w:color w:val="auto"/>
          <w:sz w:val="23"/>
          <w:szCs w:val="23"/>
        </w:rPr>
      </w:pPr>
      <w:r w:rsidRPr="008A4627">
        <w:rPr>
          <w:color w:val="auto"/>
          <w:sz w:val="23"/>
          <w:szCs w:val="23"/>
        </w:rPr>
        <w:lastRenderedPageBreak/>
        <w:t>9. W pozostałych kategoriach Jury może przyznać nagrodę i maksymalnie trzy wyróżnienia (Regulamin Konkursu część X ust. 4).</w:t>
      </w:r>
    </w:p>
    <w:p w14:paraId="2C2D8400" w14:textId="77777777" w:rsidR="00270CB0" w:rsidRPr="008A4627" w:rsidRDefault="00270CB0" w:rsidP="008219EB">
      <w:pPr>
        <w:pStyle w:val="Default"/>
        <w:spacing w:after="240"/>
        <w:rPr>
          <w:color w:val="auto"/>
          <w:sz w:val="23"/>
          <w:szCs w:val="23"/>
        </w:rPr>
      </w:pPr>
      <w:r w:rsidRPr="008A4627">
        <w:rPr>
          <w:color w:val="auto"/>
          <w:sz w:val="23"/>
          <w:szCs w:val="23"/>
        </w:rPr>
        <w:t xml:space="preserve">10. W każdej z kategorii możliwe jest przyznanie dwóch równorzędnych nagród </w:t>
      </w:r>
      <w:r w:rsidRPr="008A4627">
        <w:rPr>
          <w:color w:val="auto"/>
          <w:sz w:val="23"/>
          <w:szCs w:val="23"/>
        </w:rPr>
        <w:br/>
        <w:t>ex aequo (Regulamin Konkursu część X ust. 5).</w:t>
      </w:r>
    </w:p>
    <w:p w14:paraId="692DD002" w14:textId="77777777" w:rsidR="00270CB0" w:rsidRPr="008A4627" w:rsidRDefault="00270CB0" w:rsidP="008219EB">
      <w:pPr>
        <w:pStyle w:val="Default"/>
        <w:spacing w:after="240"/>
        <w:rPr>
          <w:color w:val="auto"/>
          <w:sz w:val="23"/>
          <w:szCs w:val="23"/>
        </w:rPr>
      </w:pPr>
      <w:r w:rsidRPr="008A4627">
        <w:rPr>
          <w:color w:val="auto"/>
          <w:sz w:val="23"/>
          <w:szCs w:val="23"/>
        </w:rPr>
        <w:t xml:space="preserve">11. W przypadku przyznania dwóch nagród ex aequo Jury może przyznać w każdej </w:t>
      </w:r>
      <w:r w:rsidRPr="008A4627">
        <w:rPr>
          <w:color w:val="auto"/>
          <w:sz w:val="23"/>
          <w:szCs w:val="23"/>
        </w:rPr>
        <w:br/>
        <w:t>z kategorii (oprócz kategorii specjalnej) maksymalnie dwa wyróżnienia (Regulamin Konkursu część X ust. 6).</w:t>
      </w:r>
    </w:p>
    <w:p w14:paraId="62E8CCFE" w14:textId="279BE79B" w:rsidR="000D2BE0" w:rsidRPr="00270CB0" w:rsidRDefault="00270CB0" w:rsidP="008219EB">
      <w:pPr>
        <w:rPr>
          <w:rFonts w:ascii="Muli" w:hAnsi="Muli"/>
        </w:rPr>
      </w:pPr>
      <w:r w:rsidRPr="008A4627">
        <w:rPr>
          <w:rFonts w:ascii="Muli" w:hAnsi="Muli"/>
          <w:sz w:val="23"/>
          <w:szCs w:val="23"/>
        </w:rPr>
        <w:t>12. Wyłanianie nominowanych, nagrodzonych i wyróżnionych odbywa się drogą głosowania w trybie jawnym. W przypadku równej liczby głosów decyduje głos przewodniczącego Jury.</w:t>
      </w:r>
    </w:p>
    <w:sectPr w:rsidR="000D2BE0" w:rsidRPr="00270CB0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B18634A" w14:textId="77777777" w:rsidR="007479F2" w:rsidRDefault="007479F2" w:rsidP="0071042E">
      <w:pPr>
        <w:spacing w:after="0" w:line="240" w:lineRule="auto"/>
      </w:pPr>
      <w:r>
        <w:separator/>
      </w:r>
    </w:p>
  </w:endnote>
  <w:endnote w:type="continuationSeparator" w:id="0">
    <w:p w14:paraId="4466F980" w14:textId="77777777" w:rsidR="007479F2" w:rsidRDefault="007479F2" w:rsidP="007104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uli">
    <w:panose1 w:val="00000000000000000000"/>
    <w:charset w:val="EE"/>
    <w:family w:val="auto"/>
    <w:pitch w:val="variable"/>
    <w:sig w:usb0="A00000FF" w:usb1="5000204B" w:usb2="00000000" w:usb3="00000000" w:csb0="00000193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9A03C4D" w14:textId="77777777" w:rsidR="007479F2" w:rsidRDefault="007479F2" w:rsidP="0071042E">
      <w:pPr>
        <w:spacing w:after="0" w:line="240" w:lineRule="auto"/>
      </w:pPr>
      <w:r>
        <w:separator/>
      </w:r>
    </w:p>
  </w:footnote>
  <w:footnote w:type="continuationSeparator" w:id="0">
    <w:p w14:paraId="2CE13DC2" w14:textId="77777777" w:rsidR="007479F2" w:rsidRDefault="007479F2" w:rsidP="007104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DADADE6" w14:textId="45A03C03" w:rsidR="0071042E" w:rsidRDefault="0071042E">
    <w:pPr>
      <w:pStyle w:val="Nagwek"/>
    </w:pPr>
    <w:r>
      <w:rPr>
        <w:noProof/>
      </w:rPr>
      <w:drawing>
        <wp:anchor distT="0" distB="0" distL="114300" distR="114300" simplePos="0" relativeHeight="251658240" behindDoc="1" locked="0" layoutInCell="1" allowOverlap="1" wp14:anchorId="2DC3D570" wp14:editId="06CF0FEC">
          <wp:simplePos x="0" y="0"/>
          <wp:positionH relativeFrom="margin">
            <wp:align>center</wp:align>
          </wp:positionH>
          <wp:positionV relativeFrom="paragraph">
            <wp:posOffset>-220980</wp:posOffset>
          </wp:positionV>
          <wp:extent cx="2838450" cy="530001"/>
          <wp:effectExtent l="0" t="0" r="0" b="3810"/>
          <wp:wrapTight wrapText="bothSides">
            <wp:wrapPolygon edited="0">
              <wp:start x="0" y="0"/>
              <wp:lineTo x="0" y="20978"/>
              <wp:lineTo x="21455" y="20978"/>
              <wp:lineTo x="21455" y="0"/>
              <wp:lineTo x="0" y="0"/>
            </wp:wrapPolygon>
          </wp:wrapTight>
          <wp:docPr id="950767147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38450" cy="53000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D4632AD"/>
    <w:multiLevelType w:val="hybridMultilevel"/>
    <w:tmpl w:val="8AFA04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306049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/>
  <w:documentProtection w:edit="trackedChanges" w:enforcement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7C31"/>
    <w:rsid w:val="000101B3"/>
    <w:rsid w:val="00064BDD"/>
    <w:rsid w:val="000B2ED6"/>
    <w:rsid w:val="000D2BE0"/>
    <w:rsid w:val="000F3F05"/>
    <w:rsid w:val="00116447"/>
    <w:rsid w:val="001452A1"/>
    <w:rsid w:val="00153D81"/>
    <w:rsid w:val="0016406F"/>
    <w:rsid w:val="00170C53"/>
    <w:rsid w:val="00171B30"/>
    <w:rsid w:val="00171C11"/>
    <w:rsid w:val="0017283A"/>
    <w:rsid w:val="001C0932"/>
    <w:rsid w:val="001D4715"/>
    <w:rsid w:val="001E472C"/>
    <w:rsid w:val="00270CB0"/>
    <w:rsid w:val="002A006D"/>
    <w:rsid w:val="002B3BB3"/>
    <w:rsid w:val="002D22D3"/>
    <w:rsid w:val="002E14FE"/>
    <w:rsid w:val="002F4D80"/>
    <w:rsid w:val="002F739D"/>
    <w:rsid w:val="003075F9"/>
    <w:rsid w:val="0030786C"/>
    <w:rsid w:val="00311839"/>
    <w:rsid w:val="00311D37"/>
    <w:rsid w:val="003630F3"/>
    <w:rsid w:val="003835DE"/>
    <w:rsid w:val="00385855"/>
    <w:rsid w:val="00387690"/>
    <w:rsid w:val="003D22C9"/>
    <w:rsid w:val="003F147A"/>
    <w:rsid w:val="00424C8E"/>
    <w:rsid w:val="00442E06"/>
    <w:rsid w:val="00485211"/>
    <w:rsid w:val="004B62AB"/>
    <w:rsid w:val="004B7586"/>
    <w:rsid w:val="004E1D37"/>
    <w:rsid w:val="004F74B3"/>
    <w:rsid w:val="00513CB7"/>
    <w:rsid w:val="00543D68"/>
    <w:rsid w:val="00587198"/>
    <w:rsid w:val="005913C3"/>
    <w:rsid w:val="005A6D9E"/>
    <w:rsid w:val="005C3257"/>
    <w:rsid w:val="005D7954"/>
    <w:rsid w:val="005E782A"/>
    <w:rsid w:val="00601AC1"/>
    <w:rsid w:val="00670997"/>
    <w:rsid w:val="006B093C"/>
    <w:rsid w:val="006B6569"/>
    <w:rsid w:val="006C558C"/>
    <w:rsid w:val="006F60BE"/>
    <w:rsid w:val="0071042E"/>
    <w:rsid w:val="00725AE2"/>
    <w:rsid w:val="00742DF9"/>
    <w:rsid w:val="007479F2"/>
    <w:rsid w:val="007C2459"/>
    <w:rsid w:val="007C3AA8"/>
    <w:rsid w:val="008219EB"/>
    <w:rsid w:val="00823E8A"/>
    <w:rsid w:val="00885718"/>
    <w:rsid w:val="008901CA"/>
    <w:rsid w:val="008903E6"/>
    <w:rsid w:val="008B116B"/>
    <w:rsid w:val="008D52C2"/>
    <w:rsid w:val="008D5E4D"/>
    <w:rsid w:val="008E1EEB"/>
    <w:rsid w:val="00902013"/>
    <w:rsid w:val="009138C6"/>
    <w:rsid w:val="00945733"/>
    <w:rsid w:val="00974CBA"/>
    <w:rsid w:val="00980706"/>
    <w:rsid w:val="00981B43"/>
    <w:rsid w:val="009C065F"/>
    <w:rsid w:val="009C16F8"/>
    <w:rsid w:val="009E40C9"/>
    <w:rsid w:val="00A17FDC"/>
    <w:rsid w:val="00A228E0"/>
    <w:rsid w:val="00A334FA"/>
    <w:rsid w:val="00A44BF3"/>
    <w:rsid w:val="00A478DD"/>
    <w:rsid w:val="00A536F7"/>
    <w:rsid w:val="00A66A24"/>
    <w:rsid w:val="00A73015"/>
    <w:rsid w:val="00A9205D"/>
    <w:rsid w:val="00AA133A"/>
    <w:rsid w:val="00AF56D4"/>
    <w:rsid w:val="00AF6F17"/>
    <w:rsid w:val="00B2439E"/>
    <w:rsid w:val="00B263D7"/>
    <w:rsid w:val="00B511FE"/>
    <w:rsid w:val="00B55DB9"/>
    <w:rsid w:val="00B617E0"/>
    <w:rsid w:val="00B659C6"/>
    <w:rsid w:val="00B91F0C"/>
    <w:rsid w:val="00BA65E3"/>
    <w:rsid w:val="00BB324F"/>
    <w:rsid w:val="00BD196D"/>
    <w:rsid w:val="00C01714"/>
    <w:rsid w:val="00C2361E"/>
    <w:rsid w:val="00C25AB3"/>
    <w:rsid w:val="00C33D81"/>
    <w:rsid w:val="00C427C8"/>
    <w:rsid w:val="00C51430"/>
    <w:rsid w:val="00C63A79"/>
    <w:rsid w:val="00C67E9F"/>
    <w:rsid w:val="00C91A1F"/>
    <w:rsid w:val="00CD3BAC"/>
    <w:rsid w:val="00D03106"/>
    <w:rsid w:val="00D36408"/>
    <w:rsid w:val="00D7038D"/>
    <w:rsid w:val="00D861ED"/>
    <w:rsid w:val="00DB0C74"/>
    <w:rsid w:val="00DC19A0"/>
    <w:rsid w:val="00DD171D"/>
    <w:rsid w:val="00E34BE7"/>
    <w:rsid w:val="00E62812"/>
    <w:rsid w:val="00E647E0"/>
    <w:rsid w:val="00EB407C"/>
    <w:rsid w:val="00EE2C87"/>
    <w:rsid w:val="00F44EAD"/>
    <w:rsid w:val="00F660C4"/>
    <w:rsid w:val="00F86913"/>
    <w:rsid w:val="00F91E07"/>
    <w:rsid w:val="00FB28DF"/>
    <w:rsid w:val="00FB3B95"/>
    <w:rsid w:val="00FD6934"/>
    <w:rsid w:val="00FD7C31"/>
    <w:rsid w:val="00FE12F2"/>
    <w:rsid w:val="00FF4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532AB1"/>
  <w15:chartTrackingRefBased/>
  <w15:docId w15:val="{E5C4C363-7123-4ACF-9AA4-610FFABAF7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A334FA"/>
    <w:pPr>
      <w:autoSpaceDE w:val="0"/>
      <w:autoSpaceDN w:val="0"/>
      <w:adjustRightInd w:val="0"/>
      <w:spacing w:after="0" w:line="240" w:lineRule="auto"/>
    </w:pPr>
    <w:rPr>
      <w:rFonts w:ascii="Muli" w:hAnsi="Muli" w:cs="Muli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017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01714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0171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C0171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C0171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0171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01714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980706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71042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1042E"/>
  </w:style>
  <w:style w:type="paragraph" w:styleId="Stopka">
    <w:name w:val="footer"/>
    <w:basedOn w:val="Normalny"/>
    <w:link w:val="StopkaZnak"/>
    <w:uiPriority w:val="99"/>
    <w:unhideWhenUsed/>
    <w:rsid w:val="0071042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104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425</Words>
  <Characters>2554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Piotrowska</dc:creator>
  <cp:keywords/>
  <dc:description/>
  <cp:lastModifiedBy>Joanna Piotrowska</cp:lastModifiedBy>
  <cp:revision>4</cp:revision>
  <cp:lastPrinted>2024-01-09T09:42:00Z</cp:lastPrinted>
  <dcterms:created xsi:type="dcterms:W3CDTF">2024-12-06T08:42:00Z</dcterms:created>
  <dcterms:modified xsi:type="dcterms:W3CDTF">2024-12-06T08:53:00Z</dcterms:modified>
</cp:coreProperties>
</file>